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7"/>
        <w:gridCol w:w="12375"/>
      </w:tblGrid>
      <w:tr w:rsidR="00206FBA" w14:paraId="3E75984D" w14:textId="77777777" w:rsidTr="008428D2">
        <w:tc>
          <w:tcPr>
            <w:tcW w:w="14670" w:type="dxa"/>
            <w:gridSpan w:val="2"/>
            <w:shd w:val="clear" w:color="auto" w:fill="A6CE39"/>
          </w:tcPr>
          <w:p w14:paraId="37D3411C" w14:textId="270EA56F" w:rsidR="00206FBA" w:rsidRPr="006C31CE" w:rsidRDefault="003F2D79" w:rsidP="003F2D79">
            <w:pPr>
              <w:jc w:val="center"/>
            </w:pPr>
            <w:r w:rsidRPr="00B72665">
              <w:rPr>
                <w:b/>
                <w:bCs/>
                <w:sz w:val="28"/>
                <w:szCs w:val="28"/>
              </w:rPr>
              <w:t xml:space="preserve">TOOL SUMMARY: </w:t>
            </w:r>
            <w:r w:rsidRPr="00B72665">
              <w:rPr>
                <w:b/>
                <w:bCs/>
                <w:sz w:val="28"/>
                <w:szCs w:val="28"/>
              </w:rPr>
              <w:t xml:space="preserve">EVALUATION </w:t>
            </w:r>
            <w:r>
              <w:rPr>
                <w:b/>
                <w:bCs/>
                <w:sz w:val="28"/>
                <w:szCs w:val="28"/>
              </w:rPr>
              <w:t xml:space="preserve">USE </w:t>
            </w:r>
            <w:r>
              <w:rPr>
                <w:b/>
                <w:bCs/>
                <w:sz w:val="28"/>
                <w:szCs w:val="28"/>
              </w:rPr>
              <w:t>PLAN</w:t>
            </w:r>
          </w:p>
        </w:tc>
      </w:tr>
      <w:tr w:rsidR="00E574F0" w14:paraId="0C830372" w14:textId="77777777" w:rsidTr="008428D2">
        <w:tc>
          <w:tcPr>
            <w:tcW w:w="2250" w:type="dxa"/>
            <w:shd w:val="clear" w:color="auto" w:fill="404040" w:themeFill="text1" w:themeFillTint="BF"/>
          </w:tcPr>
          <w:p w14:paraId="4060A69A" w14:textId="77777777" w:rsidR="00E574F0" w:rsidRPr="00800148" w:rsidRDefault="00E574F0" w:rsidP="00E574F0">
            <w:bookmarkStart w:id="0" w:name="OLE_LINK1"/>
            <w:r w:rsidRPr="00800148">
              <w:rPr>
                <w:rFonts w:ascii="Franklin Gothic Demi" w:hAnsi="Franklin Gothic Demi"/>
                <w:color w:val="FFFFFF" w:themeColor="background1"/>
              </w:rPr>
              <w:t>Purpose</w:t>
            </w:r>
          </w:p>
        </w:tc>
        <w:tc>
          <w:tcPr>
            <w:tcW w:w="12420" w:type="dxa"/>
          </w:tcPr>
          <w:p w14:paraId="56E4399C" w14:textId="662C27D9" w:rsidR="00E574F0" w:rsidRPr="006C31CE" w:rsidRDefault="003F2D79" w:rsidP="00E7620E">
            <w:r>
              <w:t xml:space="preserve">This plan seeks to identify </w:t>
            </w:r>
            <w:r w:rsidR="00CF1A88" w:rsidRPr="006C31CE">
              <w:t>all the stakeholders that will use the evaluation findings, how they will use them</w:t>
            </w:r>
            <w:r w:rsidRPr="006C31CE">
              <w:t xml:space="preserve">, </w:t>
            </w:r>
            <w:r>
              <w:t xml:space="preserve">how they will be presented, </w:t>
            </w:r>
            <w:r w:rsidR="00CF1A88" w:rsidRPr="006C31CE">
              <w:t>and when the evaluation or proje</w:t>
            </w:r>
            <w:r w:rsidR="00205D0B">
              <w:t xml:space="preserve">ct team must meet these </w:t>
            </w:r>
            <w:r w:rsidR="00205D0B">
              <w:t xml:space="preserve">needs. </w:t>
            </w:r>
            <w:r w:rsidR="00E7620E">
              <w:t xml:space="preserve">The </w:t>
            </w:r>
            <w:r w:rsidR="00E7620E" w:rsidRPr="00205D0B">
              <w:rPr>
                <w:u w:val="single"/>
              </w:rPr>
              <w:t>Dissemination Strategy Matri</w:t>
            </w:r>
            <w:r w:rsidR="00E7620E">
              <w:t>x can also be used for other technical documents that describe a project or a specific aspect of a project.</w:t>
            </w:r>
          </w:p>
        </w:tc>
      </w:tr>
      <w:tr w:rsidR="00E574F0" w14:paraId="629755CC" w14:textId="77777777" w:rsidTr="008428D2">
        <w:tc>
          <w:tcPr>
            <w:tcW w:w="2250" w:type="dxa"/>
            <w:shd w:val="clear" w:color="auto" w:fill="404040" w:themeFill="text1" w:themeFillTint="BF"/>
          </w:tcPr>
          <w:p w14:paraId="1927E3DD" w14:textId="77777777" w:rsidR="00E574F0" w:rsidRPr="00800148" w:rsidRDefault="00E574F0" w:rsidP="00E574F0">
            <w:r w:rsidRPr="00800148">
              <w:rPr>
                <w:rFonts w:ascii="Franklin Gothic Demi" w:hAnsi="Franklin Gothic Demi"/>
                <w:color w:val="FFFFFF" w:themeColor="background1"/>
              </w:rPr>
              <w:t>Information Sources</w:t>
            </w:r>
          </w:p>
        </w:tc>
        <w:tc>
          <w:tcPr>
            <w:tcW w:w="12420" w:type="dxa"/>
          </w:tcPr>
          <w:p w14:paraId="16775B9C" w14:textId="77777777" w:rsidR="00205D0B" w:rsidRDefault="00205D0B" w:rsidP="00205D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Information the project team should have before starting the </w:t>
            </w:r>
            <w:r w:rsidRPr="00205D0B">
              <w:rPr>
                <w:b/>
                <w:bCs/>
                <w:u w:val="single"/>
              </w:rPr>
              <w:t>Evaluation Use Plan</w:t>
            </w:r>
            <w:r>
              <w:rPr>
                <w:b/>
                <w:bCs/>
              </w:rPr>
              <w:t>:</w:t>
            </w:r>
          </w:p>
          <w:p w14:paraId="2A5D58A6" w14:textId="77777777" w:rsidR="00E574F0" w:rsidRPr="00205D0B" w:rsidRDefault="00CF1A88" w:rsidP="00205D0B">
            <w:pPr>
              <w:pStyle w:val="ListParagraph"/>
              <w:numPr>
                <w:ilvl w:val="0"/>
                <w:numId w:val="48"/>
              </w:numPr>
              <w:rPr>
                <w:bCs/>
                <w:u w:val="single"/>
              </w:rPr>
            </w:pPr>
            <w:r w:rsidRPr="00205D0B">
              <w:rPr>
                <w:bCs/>
                <w:u w:val="single"/>
              </w:rPr>
              <w:t>M&amp;E Plan Matrix</w:t>
            </w:r>
          </w:p>
          <w:p w14:paraId="5A1E9718" w14:textId="77777777" w:rsidR="00CF1A88" w:rsidRPr="00205D0B" w:rsidRDefault="00CF1A88" w:rsidP="00205D0B">
            <w:pPr>
              <w:pStyle w:val="ListParagraph"/>
              <w:numPr>
                <w:ilvl w:val="0"/>
                <w:numId w:val="48"/>
              </w:numPr>
              <w:rPr>
                <w:bCs/>
                <w:u w:val="single"/>
              </w:rPr>
            </w:pPr>
            <w:r w:rsidRPr="00205D0B">
              <w:rPr>
                <w:bCs/>
                <w:u w:val="single"/>
              </w:rPr>
              <w:t>Evaluation TOR</w:t>
            </w:r>
          </w:p>
        </w:tc>
      </w:tr>
      <w:tr w:rsidR="00E574F0" w14:paraId="0360EDB4" w14:textId="77777777" w:rsidTr="008428D2">
        <w:tc>
          <w:tcPr>
            <w:tcW w:w="2250" w:type="dxa"/>
            <w:shd w:val="clear" w:color="auto" w:fill="404040" w:themeFill="text1" w:themeFillTint="BF"/>
          </w:tcPr>
          <w:p w14:paraId="62C36A65" w14:textId="7C023DBE" w:rsidR="00E574F0" w:rsidRPr="00800148" w:rsidRDefault="00E574F0" w:rsidP="00E574F0">
            <w:pPr>
              <w:rPr>
                <w:rFonts w:ascii="Franklin Gothic Demi" w:hAnsi="Franklin Gothic Demi"/>
                <w:color w:val="FFFFFF" w:themeColor="background1"/>
              </w:rPr>
            </w:pPr>
            <w:r w:rsidRPr="00800148">
              <w:br w:type="page"/>
            </w:r>
            <w:r w:rsidRPr="00800148">
              <w:rPr>
                <w:rFonts w:ascii="Franklin Gothic Demi" w:hAnsi="Franklin Gothic Demi"/>
                <w:color w:val="FFFFFF" w:themeColor="background1"/>
              </w:rPr>
              <w:t>Who</w:t>
            </w:r>
          </w:p>
        </w:tc>
        <w:tc>
          <w:tcPr>
            <w:tcW w:w="12420" w:type="dxa"/>
          </w:tcPr>
          <w:p w14:paraId="7DD5851F" w14:textId="4A555454" w:rsidR="00E574F0" w:rsidRPr="006C31CE" w:rsidRDefault="00EB43AB" w:rsidP="00E7620E">
            <w:r>
              <w:t xml:space="preserve">The </w:t>
            </w:r>
            <w:r>
              <w:t>e</w:t>
            </w:r>
            <w:r w:rsidR="00CF1A88" w:rsidRPr="006C31CE">
              <w:t xml:space="preserve">valuation </w:t>
            </w:r>
            <w:r w:rsidR="00E7620E">
              <w:t>m</w:t>
            </w:r>
            <w:r w:rsidR="00CF1A88" w:rsidRPr="006C31CE">
              <w:t xml:space="preserve">anager and the </w:t>
            </w:r>
            <w:r w:rsidR="006C31CE" w:rsidRPr="006C31CE">
              <w:t>evaluat</w:t>
            </w:r>
            <w:r w:rsidR="00E7620E">
              <w:t xml:space="preserve">or </w:t>
            </w:r>
            <w:r w:rsidR="00CF1A88" w:rsidRPr="006C31CE">
              <w:t xml:space="preserve">should </w:t>
            </w:r>
            <w:r w:rsidR="00CF1A88" w:rsidRPr="006C31CE">
              <w:t>work</w:t>
            </w:r>
            <w:r w:rsidR="003F2D79">
              <w:t xml:space="preserve"> together to complete the plan.</w:t>
            </w:r>
          </w:p>
        </w:tc>
      </w:tr>
      <w:tr w:rsidR="00E574F0" w14:paraId="171D9916" w14:textId="77777777" w:rsidTr="008428D2">
        <w:tc>
          <w:tcPr>
            <w:tcW w:w="2250" w:type="dxa"/>
            <w:shd w:val="clear" w:color="auto" w:fill="404040" w:themeFill="text1" w:themeFillTint="BF"/>
          </w:tcPr>
          <w:p w14:paraId="388BB42F" w14:textId="77777777" w:rsidR="00E574F0" w:rsidRPr="00800148" w:rsidRDefault="00E574F0" w:rsidP="00E574F0">
            <w:pPr>
              <w:rPr>
                <w:rFonts w:ascii="Franklin Gothic Demi" w:hAnsi="Franklin Gothic Demi"/>
                <w:color w:val="FFFFFF" w:themeColor="background1"/>
              </w:rPr>
            </w:pPr>
            <w:r w:rsidRPr="00800148">
              <w:rPr>
                <w:rFonts w:ascii="Franklin Gothic Demi" w:hAnsi="Franklin Gothic Demi"/>
                <w:color w:val="FFFFFF" w:themeColor="background1"/>
              </w:rPr>
              <w:t>When</w:t>
            </w:r>
          </w:p>
        </w:tc>
        <w:tc>
          <w:tcPr>
            <w:tcW w:w="12420" w:type="dxa"/>
          </w:tcPr>
          <w:p w14:paraId="628C45D7" w14:textId="77777777" w:rsidR="003F2D79" w:rsidRDefault="00CF1A88" w:rsidP="003F2D79">
            <w:r w:rsidRPr="006C31CE">
              <w:t xml:space="preserve">The </w:t>
            </w:r>
            <w:r w:rsidR="003F2D79">
              <w:t>plan</w:t>
            </w:r>
            <w:r w:rsidRPr="006C31CE">
              <w:t xml:space="preserve"> should be completed </w:t>
            </w:r>
            <w:r w:rsidR="003F2D79">
              <w:t xml:space="preserve">before finalizing the </w:t>
            </w:r>
            <w:r w:rsidR="003F2D79" w:rsidRPr="003F2D79">
              <w:rPr>
                <w:u w:val="single"/>
              </w:rPr>
              <w:t>Evaluation ToR</w:t>
            </w:r>
            <w:r w:rsidR="003F2D79">
              <w:t xml:space="preserve"> and finalized with the selected evaluator</w:t>
            </w:r>
            <w:r w:rsidRPr="006C31CE">
              <w:t xml:space="preserve"> before work</w:t>
            </w:r>
            <w:r w:rsidR="003F2D79">
              <w:t xml:space="preserve"> on the evaluation begins. </w:t>
            </w:r>
            <w:r w:rsidRPr="006C31CE">
              <w:t xml:space="preserve"> </w:t>
            </w:r>
          </w:p>
          <w:p w14:paraId="3A602FFC" w14:textId="3203426E" w:rsidR="00E574F0" w:rsidRPr="006C31CE" w:rsidRDefault="00CF1A88" w:rsidP="00205D0B">
            <w:pPr>
              <w:pStyle w:val="ListParagraph"/>
              <w:numPr>
                <w:ilvl w:val="0"/>
                <w:numId w:val="47"/>
              </w:numPr>
            </w:pPr>
            <w:r w:rsidRPr="006C31CE">
              <w:t>It should be part of the Evaluation Work Plan, which will help ensure that the evaluator is a</w:t>
            </w:r>
            <w:r w:rsidR="00205D0B">
              <w:t>ware of the responsibilities s/</w:t>
            </w:r>
            <w:r w:rsidRPr="006C31CE">
              <w:t>he has for disseminating the findings of the evaluation report before the end of the evaluation</w:t>
            </w:r>
            <w:r w:rsidR="00E7620E">
              <w:t>.</w:t>
            </w:r>
          </w:p>
        </w:tc>
      </w:tr>
      <w:tr w:rsidR="00E574F0" w14:paraId="7F729678" w14:textId="77777777" w:rsidTr="008428D2">
        <w:tc>
          <w:tcPr>
            <w:tcW w:w="2250" w:type="dxa"/>
            <w:shd w:val="clear" w:color="auto" w:fill="404040" w:themeFill="text1" w:themeFillTint="BF"/>
          </w:tcPr>
          <w:p w14:paraId="65869FDB" w14:textId="0751AA33" w:rsidR="00E574F0" w:rsidRPr="00800148" w:rsidRDefault="00E574F0" w:rsidP="00E7620E">
            <w:pPr>
              <w:rPr>
                <w:rFonts w:ascii="Franklin Gothic Demi" w:hAnsi="Franklin Gothic Demi"/>
                <w:color w:val="FFFFFF" w:themeColor="background1"/>
              </w:rPr>
            </w:pPr>
            <w:r w:rsidRPr="00800148">
              <w:rPr>
                <w:rFonts w:ascii="Franklin Gothic Demi" w:hAnsi="Franklin Gothic Demi"/>
                <w:color w:val="FFFFFF" w:themeColor="background1"/>
              </w:rPr>
              <w:t>Re</w:t>
            </w:r>
            <w:r w:rsidR="00E7620E">
              <w:rPr>
                <w:rFonts w:ascii="Franklin Gothic Demi" w:hAnsi="Franklin Gothic Demi"/>
                <w:color w:val="FFFFFF" w:themeColor="background1"/>
              </w:rPr>
              <w:t>quirements</w:t>
            </w:r>
          </w:p>
        </w:tc>
        <w:tc>
          <w:tcPr>
            <w:tcW w:w="12420" w:type="dxa"/>
          </w:tcPr>
          <w:p w14:paraId="78AF7D9B" w14:textId="29872AB9" w:rsidR="00E574F0" w:rsidRPr="00205D0B" w:rsidRDefault="00E7620E" w:rsidP="00205D0B">
            <w:r w:rsidRPr="00205D0B">
              <w:t>A</w:t>
            </w:r>
            <w:r w:rsidR="003F2D79" w:rsidRPr="00205D0B">
              <w:t xml:space="preserve">ll </w:t>
            </w:r>
            <w:r w:rsidRPr="00205D0B">
              <w:t xml:space="preserve">projects should </w:t>
            </w:r>
            <w:r w:rsidR="003F2D79" w:rsidRPr="00205D0B">
              <w:t xml:space="preserve">complete an </w:t>
            </w:r>
            <w:r w:rsidR="003F2D79" w:rsidRPr="00205D0B">
              <w:rPr>
                <w:u w:val="single"/>
              </w:rPr>
              <w:t>Evaluation Use Plan</w:t>
            </w:r>
          </w:p>
        </w:tc>
      </w:tr>
      <w:tr w:rsidR="00E574F0" w14:paraId="40DDCF4F" w14:textId="77777777" w:rsidTr="008428D2">
        <w:tc>
          <w:tcPr>
            <w:tcW w:w="2250" w:type="dxa"/>
            <w:shd w:val="clear" w:color="auto" w:fill="404040" w:themeFill="text1" w:themeFillTint="BF"/>
          </w:tcPr>
          <w:p w14:paraId="6A0380D6" w14:textId="77777777" w:rsidR="00E574F0" w:rsidRPr="00800148" w:rsidRDefault="00E574F0" w:rsidP="00E574F0">
            <w:pPr>
              <w:rPr>
                <w:rFonts w:ascii="Franklin Gothic Demi" w:hAnsi="Franklin Gothic Demi"/>
                <w:color w:val="FFFFFF" w:themeColor="background1"/>
              </w:rPr>
            </w:pPr>
            <w:r w:rsidRPr="00800148">
              <w:rPr>
                <w:rFonts w:ascii="Franklin Gothic Demi" w:hAnsi="Franklin Gothic Demi"/>
                <w:color w:val="FFFFFF" w:themeColor="background1"/>
              </w:rPr>
              <w:t>Tips</w:t>
            </w:r>
          </w:p>
        </w:tc>
        <w:tc>
          <w:tcPr>
            <w:tcW w:w="12420" w:type="dxa"/>
          </w:tcPr>
          <w:p w14:paraId="23728CB4" w14:textId="2CB7FDD0" w:rsidR="003F2D79" w:rsidRPr="00205D0B" w:rsidRDefault="003F2D79" w:rsidP="00205D0B">
            <w:pPr>
              <w:pStyle w:val="ListParagraph"/>
              <w:numPr>
                <w:ilvl w:val="0"/>
                <w:numId w:val="47"/>
              </w:numPr>
              <w:rPr>
                <w:szCs w:val="22"/>
              </w:rPr>
            </w:pPr>
            <w:r w:rsidRPr="006C31CE">
              <w:t xml:space="preserve">The key stakeholders for this matrix </w:t>
            </w:r>
            <w:r w:rsidRPr="006C31CE">
              <w:t>should be similar to those identified during the project design</w:t>
            </w:r>
            <w:r w:rsidR="00E7620E">
              <w:t>.</w:t>
            </w:r>
            <w:r w:rsidRPr="006C31CE">
              <w:t xml:space="preserve"> </w:t>
            </w:r>
          </w:p>
          <w:p w14:paraId="3AF768D9" w14:textId="2990EAE2" w:rsidR="00205D0B" w:rsidRDefault="006C31CE" w:rsidP="00205D0B">
            <w:pPr>
              <w:pStyle w:val="ListParagraph"/>
              <w:numPr>
                <w:ilvl w:val="0"/>
                <w:numId w:val="47"/>
              </w:numPr>
            </w:pPr>
            <w:r w:rsidRPr="00205D0B">
              <w:t xml:space="preserve">As </w:t>
            </w:r>
            <w:r w:rsidRPr="00205D0B">
              <w:t xml:space="preserve">you complete </w:t>
            </w:r>
            <w:r w:rsidRPr="00205D0B">
              <w:t xml:space="preserve">this matrix, it is very important to define a corresponding time table that takes into account: </w:t>
            </w:r>
          </w:p>
          <w:p w14:paraId="472535E8" w14:textId="1B8D55E3" w:rsidR="00205D0B" w:rsidRPr="00205D0B" w:rsidRDefault="006C31CE" w:rsidP="00205D0B">
            <w:pPr>
              <w:pStyle w:val="ListParagraph"/>
              <w:numPr>
                <w:ilvl w:val="1"/>
                <w:numId w:val="47"/>
              </w:numPr>
            </w:pPr>
            <w:r w:rsidRPr="00205D0B">
              <w:rPr>
                <w:szCs w:val="22"/>
              </w:rPr>
              <w:t>Key upcoming forums/events or decision-making that should be informed of the evaluation results</w:t>
            </w:r>
            <w:r w:rsidR="00205D0B">
              <w:rPr>
                <w:szCs w:val="22"/>
              </w:rPr>
              <w:t>, and</w:t>
            </w:r>
          </w:p>
          <w:p w14:paraId="45073735" w14:textId="771B80CA" w:rsidR="00E574F0" w:rsidRPr="00205D0B" w:rsidRDefault="006C31CE" w:rsidP="00205D0B">
            <w:pPr>
              <w:pStyle w:val="ListParagraph"/>
              <w:numPr>
                <w:ilvl w:val="1"/>
                <w:numId w:val="47"/>
              </w:numPr>
            </w:pPr>
            <w:r w:rsidRPr="00205D0B">
              <w:rPr>
                <w:szCs w:val="22"/>
              </w:rPr>
              <w:t xml:space="preserve">Time available for </w:t>
            </w:r>
            <w:r w:rsidRPr="00205D0B">
              <w:rPr>
                <w:szCs w:val="22"/>
              </w:rPr>
              <w:t>country office</w:t>
            </w:r>
            <w:r w:rsidR="006D2285" w:rsidRPr="00205D0B">
              <w:rPr>
                <w:szCs w:val="22"/>
              </w:rPr>
              <w:t xml:space="preserve"> staff</w:t>
            </w:r>
            <w:r w:rsidRPr="00205D0B">
              <w:rPr>
                <w:szCs w:val="22"/>
              </w:rPr>
              <w:t xml:space="preserve"> to develop/manage development of evaluation products given other responsibilities</w:t>
            </w:r>
            <w:r w:rsidR="00205D0B">
              <w:rPr>
                <w:szCs w:val="22"/>
              </w:rPr>
              <w:t>.</w:t>
            </w:r>
          </w:p>
        </w:tc>
      </w:tr>
      <w:bookmarkEnd w:id="0"/>
    </w:tbl>
    <w:p w14:paraId="1866E87C" w14:textId="77777777" w:rsidR="00CF1A88" w:rsidRDefault="00CF1A88" w:rsidP="00176D00"/>
    <w:p w14:paraId="3EF1AE45" w14:textId="77777777" w:rsidR="00CF1A88" w:rsidRDefault="00CF1A88">
      <w:r>
        <w:br w:type="page"/>
      </w:r>
    </w:p>
    <w:tbl>
      <w:tblPr>
        <w:tblW w:w="147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970"/>
        <w:gridCol w:w="2970"/>
        <w:gridCol w:w="2070"/>
        <w:gridCol w:w="2520"/>
        <w:gridCol w:w="1800"/>
      </w:tblGrid>
      <w:tr w:rsidR="00CF1A88" w:rsidRPr="00CF1A88" w14:paraId="0E5E2AAE" w14:textId="77777777" w:rsidTr="007F4D23">
        <w:trPr>
          <w:trHeight w:val="240"/>
        </w:trPr>
        <w:tc>
          <w:tcPr>
            <w:tcW w:w="1476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58B76302" w14:textId="77777777" w:rsidR="00CF1A88" w:rsidRPr="00CF1A88" w:rsidRDefault="00CF1A88" w:rsidP="00F807C6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7F4D23">
              <w:rPr>
                <w:b/>
                <w:bCs/>
                <w:sz w:val="32"/>
                <w:szCs w:val="32"/>
                <w:lang w:bidi="th-TH"/>
              </w:rPr>
              <w:lastRenderedPageBreak/>
              <w:t>Dissemination Strategy Matrix</w:t>
            </w:r>
            <w:r w:rsidR="008F76A9">
              <w:rPr>
                <w:rStyle w:val="FootnoteReference"/>
                <w:b/>
                <w:bCs/>
                <w:sz w:val="32"/>
                <w:szCs w:val="32"/>
                <w:lang w:bidi="th-TH"/>
              </w:rPr>
              <w:footnoteReference w:id="1"/>
            </w:r>
          </w:p>
        </w:tc>
      </w:tr>
      <w:tr w:rsidR="00CF1A88" w:rsidRPr="00CF1A88" w14:paraId="63FF8ED7" w14:textId="77777777" w:rsidTr="007F4D23">
        <w:trPr>
          <w:trHeight w:val="685"/>
        </w:trPr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CE39"/>
          </w:tcPr>
          <w:p w14:paraId="4D981EB7" w14:textId="77777777" w:rsidR="00CF1A88" w:rsidRPr="00CF1A88" w:rsidRDefault="00CF1A88" w:rsidP="00CF1A88">
            <w:pPr>
              <w:tabs>
                <w:tab w:val="left" w:pos="1820"/>
              </w:tabs>
              <w:rPr>
                <w:szCs w:val="28"/>
                <w:lang w:bidi="th-TH"/>
              </w:rPr>
            </w:pPr>
            <w:r w:rsidRPr="00CF1A88">
              <w:rPr>
                <w:b/>
                <w:bCs/>
                <w:szCs w:val="28"/>
                <w:lang w:bidi="th-TH"/>
              </w:rPr>
              <w:t>Key Stakeholder Audience</w:t>
            </w:r>
            <w:r w:rsidRPr="00CF1A88">
              <w:rPr>
                <w:b/>
                <w:bCs/>
                <w:szCs w:val="28"/>
                <w:lang w:bidi="th-TH"/>
              </w:rPr>
              <w:tab/>
            </w:r>
          </w:p>
        </w:tc>
        <w:tc>
          <w:tcPr>
            <w:tcW w:w="29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CE39"/>
          </w:tcPr>
          <w:p w14:paraId="5FDF3396" w14:textId="7528CF79" w:rsidR="00CF1A88" w:rsidRPr="00CF1A88" w:rsidRDefault="00CF1A88" w:rsidP="000D51DB">
            <w:pPr>
              <w:rPr>
                <w:b/>
                <w:bCs/>
                <w:szCs w:val="28"/>
                <w:lang w:bidi="th-TH"/>
              </w:rPr>
            </w:pPr>
            <w:r w:rsidRPr="00CF1A88">
              <w:rPr>
                <w:b/>
                <w:bCs/>
                <w:szCs w:val="28"/>
                <w:lang w:bidi="th-TH"/>
              </w:rPr>
              <w:t>How will each stakeholder use the evaluation</w:t>
            </w:r>
            <w:r w:rsidR="00E7620E">
              <w:rPr>
                <w:b/>
                <w:bCs/>
                <w:szCs w:val="28"/>
                <w:lang w:bidi="th-TH"/>
              </w:rPr>
              <w:t>/</w:t>
            </w:r>
            <w:r w:rsidR="000D51DB">
              <w:rPr>
                <w:b/>
                <w:bCs/>
                <w:szCs w:val="28"/>
                <w:lang w:bidi="th-TH"/>
              </w:rPr>
              <w:t>document</w:t>
            </w:r>
            <w:r w:rsidR="000D51DB" w:rsidRPr="00CF1A88">
              <w:rPr>
                <w:b/>
                <w:bCs/>
                <w:szCs w:val="28"/>
                <w:lang w:bidi="th-TH"/>
              </w:rPr>
              <w:t xml:space="preserve"> </w:t>
            </w:r>
            <w:r w:rsidRPr="00CF1A88">
              <w:rPr>
                <w:b/>
                <w:bCs/>
                <w:szCs w:val="28"/>
                <w:lang w:bidi="th-TH"/>
              </w:rPr>
              <w:t>findings?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CE39"/>
          </w:tcPr>
          <w:p w14:paraId="10CAEAEB" w14:textId="21F2E72A" w:rsidR="00CF1A88" w:rsidRPr="00CF1A88" w:rsidRDefault="00CF1A88" w:rsidP="006D2285">
            <w:pPr>
              <w:rPr>
                <w:szCs w:val="28"/>
                <w:lang w:bidi="th-TH"/>
              </w:rPr>
            </w:pPr>
            <w:r w:rsidRPr="00CF1A88">
              <w:rPr>
                <w:b/>
                <w:bCs/>
                <w:szCs w:val="28"/>
                <w:lang w:bidi="th-TH"/>
              </w:rPr>
              <w:t xml:space="preserve">Relevant Format of </w:t>
            </w:r>
            <w:r w:rsidR="006D2285">
              <w:rPr>
                <w:b/>
                <w:bCs/>
                <w:szCs w:val="28"/>
                <w:lang w:bidi="th-TH"/>
              </w:rPr>
              <w:t xml:space="preserve">Key Findings </w:t>
            </w:r>
            <w:r w:rsidRPr="00CF1A88">
              <w:rPr>
                <w:b/>
                <w:bCs/>
                <w:szCs w:val="28"/>
                <w:lang w:bidi="th-TH"/>
              </w:rPr>
              <w:t>Needed to Ensure Use (Responsible Party)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CE39"/>
          </w:tcPr>
          <w:p w14:paraId="53A302A6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b/>
                <w:bCs/>
                <w:szCs w:val="28"/>
                <w:lang w:bidi="th-TH"/>
              </w:rPr>
              <w:t xml:space="preserve">Translation Needed (Responsible Party) 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CE39"/>
          </w:tcPr>
          <w:p w14:paraId="2FA98CDF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b/>
                <w:bCs/>
                <w:szCs w:val="28"/>
                <w:lang w:bidi="th-TH"/>
              </w:rPr>
              <w:t xml:space="preserve">Dissemination Event (Responsible Party) 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6CE39"/>
          </w:tcPr>
          <w:p w14:paraId="168E1670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b/>
                <w:bCs/>
                <w:szCs w:val="28"/>
                <w:lang w:bidi="th-TH"/>
              </w:rPr>
              <w:t xml:space="preserve">Timing/Venue </w:t>
            </w:r>
          </w:p>
        </w:tc>
      </w:tr>
      <w:tr w:rsidR="00CF1A88" w:rsidRPr="00CF1A88" w14:paraId="2084575F" w14:textId="77777777" w:rsidTr="00F807C6">
        <w:trPr>
          <w:trHeight w:val="685"/>
        </w:trPr>
        <w:tc>
          <w:tcPr>
            <w:tcW w:w="2430" w:type="dxa"/>
            <w:tcBorders>
              <w:top w:val="single" w:sz="6" w:space="0" w:color="auto"/>
              <w:bottom w:val="single" w:sz="12" w:space="0" w:color="auto"/>
            </w:tcBorders>
          </w:tcPr>
          <w:p w14:paraId="5E17CB3C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szCs w:val="28"/>
                <w:lang w:bidi="th-TH"/>
              </w:rPr>
              <w:t xml:space="preserve">Includes donors, partners, project participants, LWR’s Lutheran constituents, local and national governments, etc.   </w:t>
            </w:r>
          </w:p>
        </w:tc>
        <w:tc>
          <w:tcPr>
            <w:tcW w:w="2970" w:type="dxa"/>
            <w:tcBorders>
              <w:top w:val="single" w:sz="6" w:space="0" w:color="auto"/>
              <w:bottom w:val="single" w:sz="12" w:space="0" w:color="auto"/>
            </w:tcBorders>
          </w:tcPr>
          <w:p w14:paraId="51DCA3AC" w14:textId="37E2D25B" w:rsidR="00CF1A88" w:rsidRPr="00CF1A88" w:rsidRDefault="00CF1A88" w:rsidP="000D51DB">
            <w:pPr>
              <w:rPr>
                <w:szCs w:val="28"/>
                <w:lang w:bidi="th-TH"/>
              </w:rPr>
            </w:pPr>
            <w:r w:rsidRPr="00CF1A88">
              <w:rPr>
                <w:szCs w:val="28"/>
                <w:lang w:bidi="th-TH"/>
              </w:rPr>
              <w:t xml:space="preserve">Each stakeholder will use the </w:t>
            </w:r>
            <w:r w:rsidR="000D51DB">
              <w:rPr>
                <w:szCs w:val="28"/>
                <w:lang w:bidi="th-TH"/>
              </w:rPr>
              <w:t>information</w:t>
            </w:r>
            <w:r w:rsidR="000D51DB" w:rsidRPr="00CF1A88">
              <w:rPr>
                <w:szCs w:val="28"/>
                <w:lang w:bidi="th-TH"/>
              </w:rPr>
              <w:t xml:space="preserve"> </w:t>
            </w:r>
            <w:r w:rsidRPr="00CF1A88">
              <w:rPr>
                <w:szCs w:val="28"/>
                <w:lang w:bidi="th-TH"/>
              </w:rPr>
              <w:t xml:space="preserve">in a different manner. Some </w:t>
            </w:r>
            <w:r w:rsidR="000D51DB">
              <w:rPr>
                <w:szCs w:val="28"/>
                <w:lang w:bidi="th-TH"/>
              </w:rPr>
              <w:t>information</w:t>
            </w:r>
            <w:r w:rsidR="000D51DB" w:rsidRPr="00CF1A88">
              <w:rPr>
                <w:szCs w:val="28"/>
                <w:lang w:bidi="th-TH"/>
              </w:rPr>
              <w:t xml:space="preserve"> </w:t>
            </w:r>
            <w:r w:rsidRPr="00CF1A88">
              <w:rPr>
                <w:szCs w:val="28"/>
                <w:lang w:bidi="th-TH"/>
              </w:rPr>
              <w:t xml:space="preserve">will be used to change community practices while other will be used for promotion of the project. The use will determine the format and presentation of the </w:t>
            </w:r>
            <w:r w:rsidR="000D51DB">
              <w:rPr>
                <w:szCs w:val="28"/>
                <w:lang w:bidi="th-TH"/>
              </w:rPr>
              <w:t>information</w:t>
            </w:r>
            <w:r w:rsidR="00205D0B">
              <w:rPr>
                <w:szCs w:val="28"/>
                <w:lang w:bidi="th-TH"/>
              </w:rPr>
              <w:t>.</w:t>
            </w:r>
          </w:p>
        </w:tc>
        <w:tc>
          <w:tcPr>
            <w:tcW w:w="2970" w:type="dxa"/>
            <w:tcBorders>
              <w:top w:val="single" w:sz="6" w:space="0" w:color="auto"/>
              <w:bottom w:val="single" w:sz="12" w:space="0" w:color="auto"/>
            </w:tcBorders>
          </w:tcPr>
          <w:p w14:paraId="187FE663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szCs w:val="28"/>
                <w:lang w:bidi="th-TH"/>
              </w:rPr>
              <w:t xml:space="preserve">Community oral presentations, Power Points, technical profile, blog posts, executive summaries, hard copy vs soft copy, etc. 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12" w:space="0" w:color="auto"/>
            </w:tcBorders>
          </w:tcPr>
          <w:p w14:paraId="7DB622D4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szCs w:val="28"/>
                <w:lang w:bidi="th-TH"/>
              </w:rPr>
              <w:t>Key languages to ensure maximum use. Particularly important if project participants speak a local dialect.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</w:tcBorders>
          </w:tcPr>
          <w:p w14:paraId="4F630811" w14:textId="77777777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szCs w:val="28"/>
                <w:lang w:bidi="th-TH"/>
              </w:rPr>
              <w:t>Workshops, press conferences, participant community meetings, government events, sector meetings, etc.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</w:tcPr>
          <w:p w14:paraId="25394121" w14:textId="42184383" w:rsidR="00CF1A88" w:rsidRPr="00CF1A88" w:rsidRDefault="00CF1A88" w:rsidP="00CF1A88">
            <w:pPr>
              <w:rPr>
                <w:szCs w:val="28"/>
                <w:lang w:bidi="th-TH"/>
              </w:rPr>
            </w:pPr>
            <w:r w:rsidRPr="00CF1A88">
              <w:rPr>
                <w:szCs w:val="28"/>
                <w:lang w:bidi="th-TH"/>
              </w:rPr>
              <w:t>Exact dates of when the selected format will be presented to each stakeholder audience</w:t>
            </w:r>
            <w:r w:rsidR="00205D0B">
              <w:rPr>
                <w:szCs w:val="28"/>
                <w:lang w:bidi="th-TH"/>
              </w:rPr>
              <w:t>.</w:t>
            </w:r>
          </w:p>
        </w:tc>
      </w:tr>
      <w:tr w:rsidR="00CF1A88" w:rsidRPr="00CF1A88" w14:paraId="6DE1CFB6" w14:textId="77777777" w:rsidTr="00F807C6">
        <w:trPr>
          <w:trHeight w:val="685"/>
        </w:trPr>
        <w:tc>
          <w:tcPr>
            <w:tcW w:w="2430" w:type="dxa"/>
            <w:tcBorders>
              <w:top w:val="single" w:sz="12" w:space="0" w:color="auto"/>
            </w:tcBorders>
          </w:tcPr>
          <w:p w14:paraId="10189CD3" w14:textId="77777777" w:rsidR="00CF1A88" w:rsidRPr="00CF1A88" w:rsidRDefault="00CF1A88" w:rsidP="00CF1A88">
            <w:pPr>
              <w:pStyle w:val="ListParagraph"/>
              <w:numPr>
                <w:ilvl w:val="0"/>
                <w:numId w:val="45"/>
              </w:numPr>
              <w:ind w:left="342"/>
              <w:rPr>
                <w:b/>
                <w:bCs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1B44FECE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40EFE87F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4EB72ACD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3F1CC11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E2EA0F6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</w:tr>
      <w:tr w:rsidR="00CF1A88" w:rsidRPr="00CF1A88" w14:paraId="53567317" w14:textId="77777777" w:rsidTr="00F807C6">
        <w:trPr>
          <w:trHeight w:val="685"/>
        </w:trPr>
        <w:tc>
          <w:tcPr>
            <w:tcW w:w="2430" w:type="dxa"/>
          </w:tcPr>
          <w:p w14:paraId="0AEA6ADD" w14:textId="77777777" w:rsidR="00CF1A88" w:rsidRPr="00CF1A88" w:rsidRDefault="00CF1A88" w:rsidP="00CF1A88">
            <w:pPr>
              <w:pStyle w:val="ListParagraph"/>
              <w:numPr>
                <w:ilvl w:val="0"/>
                <w:numId w:val="45"/>
              </w:numPr>
              <w:ind w:left="342"/>
              <w:rPr>
                <w:b/>
                <w:bCs/>
              </w:rPr>
            </w:pPr>
          </w:p>
        </w:tc>
        <w:tc>
          <w:tcPr>
            <w:tcW w:w="2970" w:type="dxa"/>
          </w:tcPr>
          <w:p w14:paraId="5E124992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970" w:type="dxa"/>
          </w:tcPr>
          <w:p w14:paraId="7E9D4319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070" w:type="dxa"/>
          </w:tcPr>
          <w:p w14:paraId="722406D9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520" w:type="dxa"/>
          </w:tcPr>
          <w:p w14:paraId="6B279AE8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1800" w:type="dxa"/>
          </w:tcPr>
          <w:p w14:paraId="696E9BA8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</w:tr>
      <w:tr w:rsidR="00CF1A88" w:rsidRPr="00CF1A88" w14:paraId="5B7F1A1D" w14:textId="77777777" w:rsidTr="00F807C6">
        <w:trPr>
          <w:trHeight w:val="685"/>
        </w:trPr>
        <w:tc>
          <w:tcPr>
            <w:tcW w:w="2430" w:type="dxa"/>
          </w:tcPr>
          <w:p w14:paraId="368A2B3F" w14:textId="77777777" w:rsidR="00CF1A88" w:rsidRPr="00CF1A88" w:rsidRDefault="00CF1A88" w:rsidP="00CF1A88">
            <w:pPr>
              <w:pStyle w:val="ListParagraph"/>
              <w:numPr>
                <w:ilvl w:val="0"/>
                <w:numId w:val="45"/>
              </w:numPr>
              <w:ind w:left="342"/>
              <w:rPr>
                <w:b/>
                <w:bCs/>
              </w:rPr>
            </w:pPr>
          </w:p>
        </w:tc>
        <w:tc>
          <w:tcPr>
            <w:tcW w:w="2970" w:type="dxa"/>
          </w:tcPr>
          <w:p w14:paraId="6DA9ED52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970" w:type="dxa"/>
          </w:tcPr>
          <w:p w14:paraId="2B025009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070" w:type="dxa"/>
          </w:tcPr>
          <w:p w14:paraId="12C53CD1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520" w:type="dxa"/>
          </w:tcPr>
          <w:p w14:paraId="33BAE5B5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1800" w:type="dxa"/>
          </w:tcPr>
          <w:p w14:paraId="240B2B0B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</w:tr>
      <w:tr w:rsidR="00CF1A88" w:rsidRPr="00CF1A88" w14:paraId="4E0630CE" w14:textId="77777777" w:rsidTr="00F807C6">
        <w:trPr>
          <w:trHeight w:val="685"/>
        </w:trPr>
        <w:tc>
          <w:tcPr>
            <w:tcW w:w="2430" w:type="dxa"/>
          </w:tcPr>
          <w:p w14:paraId="3619B190" w14:textId="77777777" w:rsidR="00CF1A88" w:rsidRPr="00CF1A88" w:rsidRDefault="00CF1A88" w:rsidP="00CF1A88">
            <w:pPr>
              <w:pStyle w:val="ListParagraph"/>
              <w:numPr>
                <w:ilvl w:val="0"/>
                <w:numId w:val="45"/>
              </w:numPr>
              <w:ind w:left="342"/>
              <w:rPr>
                <w:b/>
                <w:bCs/>
              </w:rPr>
            </w:pPr>
          </w:p>
        </w:tc>
        <w:tc>
          <w:tcPr>
            <w:tcW w:w="2970" w:type="dxa"/>
          </w:tcPr>
          <w:p w14:paraId="12BDB1CA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970" w:type="dxa"/>
          </w:tcPr>
          <w:p w14:paraId="125A4902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070" w:type="dxa"/>
          </w:tcPr>
          <w:p w14:paraId="2CAF952A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2520" w:type="dxa"/>
          </w:tcPr>
          <w:p w14:paraId="66FA3204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  <w:tc>
          <w:tcPr>
            <w:tcW w:w="1800" w:type="dxa"/>
          </w:tcPr>
          <w:p w14:paraId="275DA16A" w14:textId="77777777" w:rsidR="00CF1A88" w:rsidRPr="00CF1A88" w:rsidRDefault="00CF1A88" w:rsidP="00CF1A88">
            <w:pPr>
              <w:rPr>
                <w:b/>
                <w:bCs/>
                <w:szCs w:val="28"/>
                <w:lang w:bidi="th-TH"/>
              </w:rPr>
            </w:pPr>
          </w:p>
        </w:tc>
      </w:tr>
    </w:tbl>
    <w:p w14:paraId="1C1A2138" w14:textId="77777777" w:rsidR="001E1738" w:rsidRDefault="001E1738" w:rsidP="00176D00">
      <w:bookmarkStart w:id="1" w:name="_GoBack"/>
      <w:bookmarkEnd w:id="1"/>
    </w:p>
    <w:sectPr w:rsidR="001E1738" w:rsidSect="00DE2D49">
      <w:headerReference w:type="default" r:id="rId8"/>
      <w:footerReference w:type="default" r:id="rId9"/>
      <w:pgSz w:w="15840" w:h="12240" w:orient="landscape"/>
      <w:pgMar w:top="540" w:right="540" w:bottom="540" w:left="540" w:header="54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A851" w14:textId="77777777" w:rsidR="00774295" w:rsidRDefault="00774295" w:rsidP="00B40785">
      <w:pPr>
        <w:spacing w:after="0" w:line="240" w:lineRule="auto"/>
      </w:pPr>
      <w:r>
        <w:separator/>
      </w:r>
    </w:p>
  </w:endnote>
  <w:endnote w:type="continuationSeparator" w:id="0">
    <w:p w14:paraId="3CBDDCBE" w14:textId="77777777" w:rsidR="00774295" w:rsidRDefault="00774295" w:rsidP="00B4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Gothic-Demi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7544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A20C2D" w14:textId="77777777" w:rsidR="00206FBA" w:rsidRDefault="00206F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B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B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9F7A2" w14:textId="77777777" w:rsidR="00206FBA" w:rsidRDefault="00206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7A55" w14:textId="77777777" w:rsidR="00774295" w:rsidRDefault="00774295" w:rsidP="00B40785">
      <w:pPr>
        <w:spacing w:after="0" w:line="240" w:lineRule="auto"/>
      </w:pPr>
      <w:r>
        <w:separator/>
      </w:r>
    </w:p>
  </w:footnote>
  <w:footnote w:type="continuationSeparator" w:id="0">
    <w:p w14:paraId="10D57ED4" w14:textId="77777777" w:rsidR="00774295" w:rsidRDefault="00774295" w:rsidP="00B40785">
      <w:pPr>
        <w:spacing w:after="0" w:line="240" w:lineRule="auto"/>
      </w:pPr>
      <w:r>
        <w:continuationSeparator/>
      </w:r>
    </w:p>
  </w:footnote>
  <w:footnote w:id="1">
    <w:p w14:paraId="4EBF17BE" w14:textId="77777777" w:rsidR="008F76A9" w:rsidRPr="008F76A9" w:rsidRDefault="008F76A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6A9">
        <w:rPr>
          <w:sz w:val="16"/>
          <w:szCs w:val="16"/>
          <w:lang w:val="en-US"/>
        </w:rPr>
        <w:t xml:space="preserve">The content of this matrix borrowed heavily from: </w:t>
      </w:r>
      <w:r w:rsidRPr="00FD0E42">
        <w:rPr>
          <w:sz w:val="16"/>
          <w:szCs w:val="16"/>
        </w:rPr>
        <w:t xml:space="preserve">UNIFEM Evaluation Unit. 2009. </w:t>
      </w:r>
      <w:r w:rsidRPr="00FD0E42">
        <w:rPr>
          <w:sz w:val="12"/>
          <w:szCs w:val="12"/>
        </w:rPr>
        <w:t xml:space="preserve"> </w:t>
      </w:r>
      <w:r w:rsidRPr="00FD0E42">
        <w:rPr>
          <w:i/>
          <w:iCs/>
          <w:sz w:val="16"/>
          <w:szCs w:val="16"/>
        </w:rPr>
        <w:t>Evaluation Guidance Note Series:</w:t>
      </w:r>
      <w:r>
        <w:rPr>
          <w:sz w:val="16"/>
          <w:szCs w:val="16"/>
        </w:rPr>
        <w:t xml:space="preserve"> </w:t>
      </w:r>
      <w:r w:rsidRPr="00FD0E42">
        <w:rPr>
          <w:i/>
          <w:iCs/>
          <w:sz w:val="16"/>
          <w:szCs w:val="16"/>
        </w:rPr>
        <w:t>Guidance Note on Developing an Evaluation Dissemination Strategy</w:t>
      </w:r>
      <w:r>
        <w:rPr>
          <w:i/>
          <w:iCs/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  <w:r w:rsidRPr="00FD0E42">
        <w:rPr>
          <w:sz w:val="16"/>
          <w:szCs w:val="16"/>
        </w:rPr>
        <w:t>United Nations Devel</w:t>
      </w:r>
      <w:r>
        <w:rPr>
          <w:sz w:val="16"/>
          <w:szCs w:val="16"/>
        </w:rPr>
        <w:t xml:space="preserve">opment Fund for Women (UNIFEM), New York, NY. P. 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393B" w14:textId="77777777" w:rsidR="00206FBA" w:rsidRDefault="00206FBA">
    <w:pPr>
      <w:pStyle w:val="Header"/>
    </w:pPr>
    <w:r w:rsidRPr="004E21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DAE9DE" wp14:editId="4F4AACDC">
              <wp:simplePos x="0" y="0"/>
              <wp:positionH relativeFrom="column">
                <wp:posOffset>6172632</wp:posOffset>
              </wp:positionH>
              <wp:positionV relativeFrom="paragraph">
                <wp:posOffset>6985</wp:posOffset>
              </wp:positionV>
              <wp:extent cx="3000375" cy="3886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54F275" w14:textId="77777777" w:rsidR="00206FBA" w:rsidRPr="002E38BC" w:rsidRDefault="00206FBA" w:rsidP="004E212A">
                          <w:pPr>
                            <w:jc w:val="right"/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color w:val="404040" w:themeColor="text1" w:themeTint="BF"/>
                              <w:sz w:val="40"/>
                              <w:szCs w:val="40"/>
                            </w:rPr>
                            <w:t>TOOL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AE9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86.05pt;margin-top:.55pt;width:236.25pt;height:3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" filled="f" stroked="f" strokeweight=".5pt">
              <v:textbox>
                <w:txbxContent>
                  <w:p w14:paraId="2E54F275" w14:textId="77777777" w:rsidR="00206FBA" w:rsidRPr="002E38BC" w:rsidRDefault="00206FBA" w:rsidP="004E212A">
                    <w:pPr>
                      <w:jc w:val="right"/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</w:pPr>
                    <w:r>
                      <w:rPr>
                        <w:rFonts w:ascii="Franklin Gothic Medium Cond" w:hAnsi="Franklin Gothic Medium Cond"/>
                        <w:color w:val="404040" w:themeColor="text1" w:themeTint="BF"/>
                        <w:sz w:val="40"/>
                        <w:szCs w:val="40"/>
                      </w:rPr>
                      <w:t>TOOL</w:t>
                    </w:r>
                  </w:p>
                </w:txbxContent>
              </v:textbox>
            </v:shape>
          </w:pict>
        </mc:Fallback>
      </mc:AlternateContent>
    </w:r>
    <w:r w:rsidRPr="004E21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64B23" wp14:editId="7E0D6809">
              <wp:simplePos x="0" y="0"/>
              <wp:positionH relativeFrom="column">
                <wp:posOffset>4471981</wp:posOffset>
              </wp:positionH>
              <wp:positionV relativeFrom="paragraph">
                <wp:posOffset>362585</wp:posOffset>
              </wp:positionV>
              <wp:extent cx="4711065" cy="3511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06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0CC33" w14:textId="77777777" w:rsidR="00206FBA" w:rsidRPr="002E38BC" w:rsidRDefault="003F2D79" w:rsidP="00E574F0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Franklin Gothic Demi Cond" w:hAnsi="Franklin Gothic Demi Cond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Demi Cond" w:hAnsi="Franklin Gothic Demi Cond" w:cs="FranklinGothic-DemiCond"/>
                              <w:color w:val="404040" w:themeColor="text1" w:themeTint="BF"/>
                              <w:sz w:val="28"/>
                              <w:szCs w:val="28"/>
                              <w:u w:val="single"/>
                            </w:rPr>
                            <w:t>Evaluation Use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D64B23" id="Text Box 5" o:spid="_x0000_s1027" type="#_x0000_t202" style="position:absolute;margin-left:352.1pt;margin-top:28.55pt;width:370.9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" filled="f" stroked="f">
              <v:textbox>
                <w:txbxContent>
                  <w:p w14:paraId="1900CC33" w14:textId="77777777" w:rsidR="00206FBA" w:rsidRPr="002E38BC" w:rsidRDefault="003F2D79" w:rsidP="00E574F0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Franklin Gothic Demi Cond" w:hAnsi="Franklin Gothic Demi Cond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Demi Cond" w:hAnsi="Franklin Gothic Demi Cond" w:cs="FranklinGothic-DemiCond"/>
                        <w:color w:val="404040" w:themeColor="text1" w:themeTint="BF"/>
                        <w:sz w:val="28"/>
                        <w:szCs w:val="28"/>
                        <w:u w:val="single"/>
                      </w:rPr>
                      <w:t>Evaluation Use Plan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35D17E1" wp14:editId="056A0143">
          <wp:extent cx="9305925" cy="914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olSh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59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D81"/>
    <w:multiLevelType w:val="hybridMultilevel"/>
    <w:tmpl w:val="AAB8D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7E3A"/>
    <w:multiLevelType w:val="hybridMultilevel"/>
    <w:tmpl w:val="57AC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C756B"/>
    <w:multiLevelType w:val="hybridMultilevel"/>
    <w:tmpl w:val="AA4A8C4E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555E7B20">
      <w:start w:val="1"/>
      <w:numFmt w:val="decimal"/>
      <w:lvlText w:val="%2.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DD95F50"/>
    <w:multiLevelType w:val="hybridMultilevel"/>
    <w:tmpl w:val="AD52A024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13903CB1"/>
    <w:multiLevelType w:val="hybridMultilevel"/>
    <w:tmpl w:val="70668728"/>
    <w:lvl w:ilvl="0" w:tplc="04090005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5">
    <w:nsid w:val="1A5018F4"/>
    <w:multiLevelType w:val="hybridMultilevel"/>
    <w:tmpl w:val="F6CC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82BF0"/>
    <w:multiLevelType w:val="hybridMultilevel"/>
    <w:tmpl w:val="C0C84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541A"/>
    <w:multiLevelType w:val="hybridMultilevel"/>
    <w:tmpl w:val="1DC2128A"/>
    <w:lvl w:ilvl="0" w:tplc="B02E42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019E2"/>
    <w:multiLevelType w:val="hybridMultilevel"/>
    <w:tmpl w:val="738406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52424C"/>
    <w:multiLevelType w:val="hybridMultilevel"/>
    <w:tmpl w:val="65A01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6B25"/>
    <w:multiLevelType w:val="hybridMultilevel"/>
    <w:tmpl w:val="93581C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22CE2"/>
    <w:multiLevelType w:val="hybridMultilevel"/>
    <w:tmpl w:val="27E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A6E4A"/>
    <w:multiLevelType w:val="hybridMultilevel"/>
    <w:tmpl w:val="8090A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75D47E7"/>
    <w:multiLevelType w:val="hybridMultilevel"/>
    <w:tmpl w:val="B126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B5F45"/>
    <w:multiLevelType w:val="hybridMultilevel"/>
    <w:tmpl w:val="026C2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0119"/>
    <w:multiLevelType w:val="hybridMultilevel"/>
    <w:tmpl w:val="B7BE6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547A2"/>
    <w:multiLevelType w:val="hybridMultilevel"/>
    <w:tmpl w:val="BD2E1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D57F1"/>
    <w:multiLevelType w:val="hybridMultilevel"/>
    <w:tmpl w:val="2A96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968AE"/>
    <w:multiLevelType w:val="hybridMultilevel"/>
    <w:tmpl w:val="C9A8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51183"/>
    <w:multiLevelType w:val="hybridMultilevel"/>
    <w:tmpl w:val="D8189792"/>
    <w:lvl w:ilvl="0" w:tplc="8D66F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3BB5D90"/>
    <w:multiLevelType w:val="hybridMultilevel"/>
    <w:tmpl w:val="6810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32C03"/>
    <w:multiLevelType w:val="hybridMultilevel"/>
    <w:tmpl w:val="4C2EDF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21360"/>
    <w:multiLevelType w:val="hybridMultilevel"/>
    <w:tmpl w:val="37DC6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6256B"/>
    <w:multiLevelType w:val="hybridMultilevel"/>
    <w:tmpl w:val="460A5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447AC"/>
    <w:multiLevelType w:val="hybridMultilevel"/>
    <w:tmpl w:val="9C422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A2DB5"/>
    <w:multiLevelType w:val="hybridMultilevel"/>
    <w:tmpl w:val="03A2C0C0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>
    <w:nsid w:val="40F835E0"/>
    <w:multiLevelType w:val="hybridMultilevel"/>
    <w:tmpl w:val="00563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02FF8"/>
    <w:multiLevelType w:val="hybridMultilevel"/>
    <w:tmpl w:val="E3B2C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900284"/>
    <w:multiLevelType w:val="hybridMultilevel"/>
    <w:tmpl w:val="81180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C84CCB"/>
    <w:multiLevelType w:val="hybridMultilevel"/>
    <w:tmpl w:val="1C427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F0453"/>
    <w:multiLevelType w:val="hybridMultilevel"/>
    <w:tmpl w:val="FE62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7178F"/>
    <w:multiLevelType w:val="hybridMultilevel"/>
    <w:tmpl w:val="E18695A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4A7F28AF"/>
    <w:multiLevelType w:val="hybridMultilevel"/>
    <w:tmpl w:val="CEC8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B0E9A"/>
    <w:multiLevelType w:val="hybridMultilevel"/>
    <w:tmpl w:val="975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547F1F"/>
    <w:multiLevelType w:val="hybridMultilevel"/>
    <w:tmpl w:val="3D66E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9C3819"/>
    <w:multiLevelType w:val="hybridMultilevel"/>
    <w:tmpl w:val="9D60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B1EB2"/>
    <w:multiLevelType w:val="hybridMultilevel"/>
    <w:tmpl w:val="B4B88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96C3B"/>
    <w:multiLevelType w:val="hybridMultilevel"/>
    <w:tmpl w:val="0F102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481A1F"/>
    <w:multiLevelType w:val="hybridMultilevel"/>
    <w:tmpl w:val="9D2C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863F7"/>
    <w:multiLevelType w:val="hybridMultilevel"/>
    <w:tmpl w:val="7F5C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17663"/>
    <w:multiLevelType w:val="hybridMultilevel"/>
    <w:tmpl w:val="58B48B12"/>
    <w:lvl w:ilvl="0" w:tplc="97E8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C96C7A"/>
    <w:multiLevelType w:val="hybridMultilevel"/>
    <w:tmpl w:val="8864F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16D0A"/>
    <w:multiLevelType w:val="hybridMultilevel"/>
    <w:tmpl w:val="F2D43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F7718"/>
    <w:multiLevelType w:val="hybridMultilevel"/>
    <w:tmpl w:val="C9A8B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34693"/>
    <w:multiLevelType w:val="hybridMultilevel"/>
    <w:tmpl w:val="E4E00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B6BF9"/>
    <w:multiLevelType w:val="hybridMultilevel"/>
    <w:tmpl w:val="BB4ABE0E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555E7B20">
      <w:start w:val="1"/>
      <w:numFmt w:val="decimal"/>
      <w:lvlText w:val="%2.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>
    <w:nsid w:val="7ABF42F8"/>
    <w:multiLevelType w:val="hybridMultilevel"/>
    <w:tmpl w:val="CEC8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43DCE"/>
    <w:multiLevelType w:val="hybridMultilevel"/>
    <w:tmpl w:val="B126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3"/>
  </w:num>
  <w:num w:numId="4">
    <w:abstractNumId w:val="9"/>
  </w:num>
  <w:num w:numId="5">
    <w:abstractNumId w:val="11"/>
  </w:num>
  <w:num w:numId="6">
    <w:abstractNumId w:val="30"/>
  </w:num>
  <w:num w:numId="7">
    <w:abstractNumId w:val="46"/>
  </w:num>
  <w:num w:numId="8">
    <w:abstractNumId w:val="39"/>
  </w:num>
  <w:num w:numId="9">
    <w:abstractNumId w:val="32"/>
  </w:num>
  <w:num w:numId="10">
    <w:abstractNumId w:val="37"/>
  </w:num>
  <w:num w:numId="11">
    <w:abstractNumId w:val="24"/>
  </w:num>
  <w:num w:numId="12">
    <w:abstractNumId w:val="21"/>
  </w:num>
  <w:num w:numId="13">
    <w:abstractNumId w:val="15"/>
  </w:num>
  <w:num w:numId="14">
    <w:abstractNumId w:val="6"/>
  </w:num>
  <w:num w:numId="15">
    <w:abstractNumId w:val="23"/>
  </w:num>
  <w:num w:numId="16">
    <w:abstractNumId w:val="26"/>
  </w:num>
  <w:num w:numId="17">
    <w:abstractNumId w:val="27"/>
  </w:num>
  <w:num w:numId="18">
    <w:abstractNumId w:val="4"/>
  </w:num>
  <w:num w:numId="19">
    <w:abstractNumId w:val="12"/>
  </w:num>
  <w:num w:numId="20">
    <w:abstractNumId w:val="17"/>
  </w:num>
  <w:num w:numId="21">
    <w:abstractNumId w:val="31"/>
  </w:num>
  <w:num w:numId="22">
    <w:abstractNumId w:val="28"/>
  </w:num>
  <w:num w:numId="23">
    <w:abstractNumId w:val="20"/>
  </w:num>
  <w:num w:numId="24">
    <w:abstractNumId w:val="44"/>
  </w:num>
  <w:num w:numId="25">
    <w:abstractNumId w:val="5"/>
  </w:num>
  <w:num w:numId="26">
    <w:abstractNumId w:val="0"/>
  </w:num>
  <w:num w:numId="27">
    <w:abstractNumId w:val="18"/>
  </w:num>
  <w:num w:numId="28">
    <w:abstractNumId w:val="43"/>
  </w:num>
  <w:num w:numId="29">
    <w:abstractNumId w:val="16"/>
  </w:num>
  <w:num w:numId="30">
    <w:abstractNumId w:val="29"/>
  </w:num>
  <w:num w:numId="31">
    <w:abstractNumId w:val="25"/>
  </w:num>
  <w:num w:numId="32">
    <w:abstractNumId w:val="14"/>
  </w:num>
  <w:num w:numId="33">
    <w:abstractNumId w:val="22"/>
  </w:num>
  <w:num w:numId="34">
    <w:abstractNumId w:val="40"/>
  </w:num>
  <w:num w:numId="35">
    <w:abstractNumId w:val="8"/>
  </w:num>
  <w:num w:numId="36">
    <w:abstractNumId w:val="19"/>
  </w:num>
  <w:num w:numId="37">
    <w:abstractNumId w:val="10"/>
  </w:num>
  <w:num w:numId="38">
    <w:abstractNumId w:val="41"/>
  </w:num>
  <w:num w:numId="39">
    <w:abstractNumId w:val="35"/>
  </w:num>
  <w:num w:numId="40">
    <w:abstractNumId w:val="2"/>
  </w:num>
  <w:num w:numId="41">
    <w:abstractNumId w:val="45"/>
  </w:num>
  <w:num w:numId="42">
    <w:abstractNumId w:val="13"/>
  </w:num>
  <w:num w:numId="43">
    <w:abstractNumId w:val="47"/>
  </w:num>
  <w:num w:numId="44">
    <w:abstractNumId w:val="34"/>
  </w:num>
  <w:num w:numId="45">
    <w:abstractNumId w:val="3"/>
  </w:num>
  <w:num w:numId="46">
    <w:abstractNumId w:val="36"/>
  </w:num>
  <w:num w:numId="47">
    <w:abstractNumId w:val="1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FD"/>
    <w:rsid w:val="00001B26"/>
    <w:rsid w:val="00032FAD"/>
    <w:rsid w:val="00040B4E"/>
    <w:rsid w:val="00041B12"/>
    <w:rsid w:val="000873CD"/>
    <w:rsid w:val="000C3E94"/>
    <w:rsid w:val="000D51DB"/>
    <w:rsid w:val="0011063A"/>
    <w:rsid w:val="001215A3"/>
    <w:rsid w:val="001348DD"/>
    <w:rsid w:val="00136725"/>
    <w:rsid w:val="00170053"/>
    <w:rsid w:val="00176D00"/>
    <w:rsid w:val="00197E08"/>
    <w:rsid w:val="001E1738"/>
    <w:rsid w:val="00205D0B"/>
    <w:rsid w:val="00206FBA"/>
    <w:rsid w:val="0022046D"/>
    <w:rsid w:val="002B079E"/>
    <w:rsid w:val="003E2073"/>
    <w:rsid w:val="003F2D79"/>
    <w:rsid w:val="00440FEA"/>
    <w:rsid w:val="004E212A"/>
    <w:rsid w:val="00526932"/>
    <w:rsid w:val="00535434"/>
    <w:rsid w:val="005609CE"/>
    <w:rsid w:val="00593A87"/>
    <w:rsid w:val="006462A1"/>
    <w:rsid w:val="00653BAB"/>
    <w:rsid w:val="006C31CE"/>
    <w:rsid w:val="006D2285"/>
    <w:rsid w:val="00774295"/>
    <w:rsid w:val="007B2903"/>
    <w:rsid w:val="007D0081"/>
    <w:rsid w:val="007F4D23"/>
    <w:rsid w:val="00835A22"/>
    <w:rsid w:val="008428D2"/>
    <w:rsid w:val="008B03E6"/>
    <w:rsid w:val="008C000C"/>
    <w:rsid w:val="008F0052"/>
    <w:rsid w:val="008F76A9"/>
    <w:rsid w:val="00913CF9"/>
    <w:rsid w:val="009E4EFD"/>
    <w:rsid w:val="00A01D2D"/>
    <w:rsid w:val="00A02B62"/>
    <w:rsid w:val="00A26E3C"/>
    <w:rsid w:val="00AD1A64"/>
    <w:rsid w:val="00AE10D5"/>
    <w:rsid w:val="00B40785"/>
    <w:rsid w:val="00B47542"/>
    <w:rsid w:val="00B91BD0"/>
    <w:rsid w:val="00CA3622"/>
    <w:rsid w:val="00CE35FD"/>
    <w:rsid w:val="00CF1A88"/>
    <w:rsid w:val="00D746A5"/>
    <w:rsid w:val="00DE2D49"/>
    <w:rsid w:val="00DE4175"/>
    <w:rsid w:val="00E11C3A"/>
    <w:rsid w:val="00E167C3"/>
    <w:rsid w:val="00E574F0"/>
    <w:rsid w:val="00E649BB"/>
    <w:rsid w:val="00E67EE4"/>
    <w:rsid w:val="00E7620E"/>
    <w:rsid w:val="00E84FF1"/>
    <w:rsid w:val="00EA6141"/>
    <w:rsid w:val="00EB43AB"/>
    <w:rsid w:val="00EE1A7F"/>
    <w:rsid w:val="00F045D6"/>
    <w:rsid w:val="00F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A32C27"/>
  <w15:docId w15:val="{DF67B89C-2C3A-47C1-B5CD-7832CA07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785"/>
  </w:style>
  <w:style w:type="paragraph" w:styleId="Footer">
    <w:name w:val="footer"/>
    <w:basedOn w:val="Normal"/>
    <w:link w:val="FooterChar"/>
    <w:uiPriority w:val="99"/>
    <w:unhideWhenUsed/>
    <w:rsid w:val="00B4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785"/>
  </w:style>
  <w:style w:type="paragraph" w:styleId="BalloonText">
    <w:name w:val="Balloon Text"/>
    <w:basedOn w:val="Normal"/>
    <w:link w:val="BalloonTextChar"/>
    <w:uiPriority w:val="99"/>
    <w:semiHidden/>
    <w:unhideWhenUsed/>
    <w:rsid w:val="00B4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73CD"/>
    <w:pPr>
      <w:ind w:left="720"/>
      <w:contextualSpacing/>
    </w:pPr>
    <w:rPr>
      <w:szCs w:val="28"/>
      <w:lang w:bidi="th-TH"/>
    </w:rPr>
  </w:style>
  <w:style w:type="paragraph" w:styleId="FootnoteText">
    <w:name w:val="footnote text"/>
    <w:basedOn w:val="Normal"/>
    <w:link w:val="FootnoteTextChar"/>
    <w:rsid w:val="008F00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val="en-GB" w:eastAsia="fr-CH"/>
    </w:rPr>
  </w:style>
  <w:style w:type="character" w:customStyle="1" w:styleId="FootnoteTextChar">
    <w:name w:val="Footnote Text Char"/>
    <w:basedOn w:val="DefaultParagraphFont"/>
    <w:link w:val="FootnoteText"/>
    <w:rsid w:val="008F0052"/>
    <w:rPr>
      <w:rFonts w:ascii="Calibri" w:eastAsia="Times New Roman" w:hAnsi="Calibri" w:cs="Times New Roman"/>
      <w:sz w:val="20"/>
      <w:szCs w:val="20"/>
      <w:lang w:val="en-GB" w:eastAsia="fr-CH"/>
    </w:rPr>
  </w:style>
  <w:style w:type="character" w:styleId="FootnoteReference">
    <w:name w:val="footnote reference"/>
    <w:uiPriority w:val="99"/>
    <w:rsid w:val="008F00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53BAB"/>
    <w:pPr>
      <w:spacing w:after="0" w:line="240" w:lineRule="auto"/>
    </w:pPr>
    <w:rPr>
      <w:szCs w:val="28"/>
      <w:lang w:val="es-E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574F0"/>
    <w:pPr>
      <w:spacing w:after="0" w:line="240" w:lineRule="auto"/>
    </w:pPr>
    <w:rPr>
      <w:szCs w:val="28"/>
      <w:lang w:val="es-E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342C-71CA-4E4D-B935-1AC25FCF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Kresslein</dc:creator>
  <cp:lastModifiedBy>Wesley Laytham</cp:lastModifiedBy>
  <cp:revision>2</cp:revision>
  <cp:lastPrinted>2012-10-05T18:45:00Z</cp:lastPrinted>
  <dcterms:created xsi:type="dcterms:W3CDTF">2015-05-01T20:50:00Z</dcterms:created>
  <dcterms:modified xsi:type="dcterms:W3CDTF">2015-05-01T20:50:00Z</dcterms:modified>
</cp:coreProperties>
</file>